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Tuesday, September 7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, 2021</w:t>
      </w: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  <w:rPr>
          <w:rStyle w:val="None A"/>
          <w:lang w:val="nl-NL"/>
        </w:rPr>
      </w:pPr>
    </w:p>
    <w:p>
      <w:pPr>
        <w:pStyle w:val="Body A"/>
        <w:rPr>
          <w:rStyle w:val="None A"/>
        </w:rPr>
      </w:pPr>
      <w:r>
        <w:rPr>
          <w:rFonts w:ascii="Cambria" w:cs="Cambria" w:hAnsi="Cambria" w:eastAsia="Cambria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Members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Karen Shepherd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Susan Canning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Scott Campbell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Tanya Sajan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Jon Main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Paula Lynn Meridis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Christine Taylor</w:t>
      </w:r>
    </w:p>
    <w:p>
      <w:pPr>
        <w:pStyle w:val="Body A"/>
        <w:rPr>
          <w:outline w:val="0"/>
          <w:color w:val="ff000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List Paragraph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Others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Matthew Shepherd (minute-taker)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Jai Crouch (Splash Events)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Karen Mealing (Town of Midland)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ind w:left="0" w:firstLine="0"/>
        <w:rPr>
          <w:rStyle w:val="None A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Colin Pape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Roberta Douglas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6:35</w:t>
      </w:r>
      <w:r>
        <w:rPr>
          <w:rFonts w:ascii="Helvetica" w:hAnsi="Helvetica"/>
          <w:sz w:val="22"/>
          <w:szCs w:val="22"/>
          <w:rtl w:val="0"/>
          <w:lang w:val="en-US"/>
        </w:rPr>
        <w:t>pm</w:t>
      </w:r>
    </w:p>
    <w:p>
      <w:pPr>
        <w:pStyle w:val="List Paragraph"/>
        <w:spacing w:line="276" w:lineRule="auto"/>
        <w:ind w:left="1440" w:firstLine="0"/>
        <w:rPr>
          <w:rStyle w:val="None A"/>
          <w:sz w:val="22"/>
          <w:szCs w:val="22"/>
        </w:rPr>
      </w:pPr>
    </w:p>
    <w:p>
      <w:pPr>
        <w:pStyle w:val="Body A"/>
        <w:spacing w:line="276" w:lineRule="auto"/>
        <w:rPr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Notes: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Murals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Karen Mealing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Street closing happening September 25th, 2021 (11am start) &gt;&gt; want to see if BIA members will do a sidewalk sale &gt;&gt; Street closure between Bayshore and Bay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Ruth Hurdle assed all the murals, will cost $300,000 to restore all the murals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Karen is looking into grants, would like BIA and Town to work together to restore them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Grant will most likely not cover the full cost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Town could use CIP for funding 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Scott said businesses could sponsor murals as an option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Town established a public art policy this year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Karen would like to have the construction yellow fencing 28 murals that were up, hung in the alleyways and at the harbour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Karen Mealing would like to do a 3 year plan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Video Reviews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Video drafts are complete from Collaborative Haus Marketing that were taken at the beginning of August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Videos consist of: (1) Dining - 15 seconds (2) Lifestyle - 15 seconds (3) Shopping - 15 seconds (4) 60 second promo video (5) 90 second promo video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Matt made a note to add website in the videos for a call-to-action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Matt to send board link to view videos, feedback will then be passed on to Wendy from Matt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u w:color="454545"/>
          <w:rtl w:val="0"/>
          <w:lang w:val="en-US"/>
        </w:rPr>
        <w:t>Alleyway Painting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Using some savings, would like to have the alleyways beside Arcade Guardian Pharmacy painted and TD Bank 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Both alleyways were suppose to be painted for the love your laneway project, but that didn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 work out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Painting the alleyways will greatly beautify the walking laneways to match the new beautiful downtown and get rid of old touch up paint spots, graffiti leftover, etc.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Permission has been received from building owners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2 quotes have been received coming in at $6,390.15 for the lowest after tax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The BIA tried to get 3 quotes this summer, but had difficulties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With 2 quotes, Matt would like to propose a motion to move forward with this project with the boards approval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Expense to facade improvement program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u w:color="454545"/>
          <w:rtl w:val="0"/>
          <w:lang w:val="en-US"/>
        </w:rPr>
        <w:t>Curbex Bins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Garbage bins were supposed to be relocated to king street back in June after glass was smashed in June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Still waiting on Curbex two months later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Have experienced multiple poor experiences with Curbex over the last few years with deadlines missed, wrong signs put up, etc.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Matt wants to cancel with them and have 509 billboard promote a QR code/link to a digital map and then there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s also a printed map on the kiosk by the waterfront already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Committee is in favour of cancelling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How does the board feel about cancelling? Agreed, let town know.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u w:color="454545"/>
          <w:rtl w:val="0"/>
          <w:lang w:val="en-US"/>
        </w:rPr>
        <w:t>Inspirational People (Culture Alliance) Banners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The Town of Midland Culture Alliance would like to hang up banners downtown promoting inspirational people in the community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2 people from each town within the area (2 for Midland)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1 banner/pole would be used (banner has 2 people, each on one side)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More info emailed from Cher Cunningham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"mailto:ccunningham@midland.ca"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ccunningham@midland.ca</w:t>
      </w:r>
      <w:r>
        <w:rPr>
          <w:outline w:val="0"/>
          <w:color w:val="454545"/>
          <w:sz w:val="24"/>
          <w:szCs w:val="24"/>
          <w14:textFill>
            <w14:solidFill>
              <w14:srgbClr w14:val="454545"/>
            </w14:solidFill>
          </w14:textFill>
        </w:rPr>
        <w:fldChar w:fldCharType="end" w:fldLock="0"/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to the board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Board suggested in front of MCC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No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454545"/>
          <w:rtl w:val="0"/>
          <w:lang w:val="en-US"/>
        </w:rPr>
        <w:t>Flags of the Fallen (Remembrance Day) Banners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Tim Jenkinson a history teacher at GBDSS 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Proposal is for his current grade ten history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 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class to select and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 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prepare some of brief biographies with good profile picture of midland veterans and have them printed as banners to hang downtown annually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Would select 6 of the best biographies for veterans researched over the last few years by students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Tim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s contact is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"mailto:tjenkinson@scdsb.on.ca"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tjenkinson@scdsb.on.ca</w:t>
      </w:r>
      <w:r>
        <w:rPr>
          <w:outline w:val="0"/>
          <w:color w:val="454545"/>
          <w:sz w:val="24"/>
          <w:szCs w:val="24"/>
          <w14:textFill>
            <w14:solidFill>
              <w14:srgbClr w14:val="454545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Tell Tim a plan is in motion already, but we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re willing to discuss for the future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Matt give Tim a list of veterans names that we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ve highlighted in the past on our smaller banners.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No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None"/>
          <w:rFonts w:ascii="Helvetica" w:hAnsi="Helvetica"/>
          <w:sz w:val="22"/>
          <w:szCs w:val="22"/>
          <w:rtl w:val="0"/>
          <w:lang w:val="de-DE"/>
        </w:rPr>
        <w:t>Preliminary Budget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Matt sent board 2021budget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Town of Midland needs the BIA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’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s 2022 budget request submitted asap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The 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‘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preliminary budget request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’ 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can be in the form of a simple email.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 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Details and board approval are </w:t>
      </w:r>
      <w:r>
        <w:rPr>
          <w:rStyle w:val="None"/>
          <w:outline w:val="0"/>
          <w:color w:val="454545"/>
          <w:sz w:val="24"/>
          <w:szCs w:val="24"/>
          <w:u w:val="single" w:color="454545"/>
          <w:rtl w:val="0"/>
          <w:lang w:val="en-US"/>
          <w14:textFill>
            <w14:solidFill>
              <w14:srgbClr w14:val="454545"/>
            </w14:solidFill>
          </w14:textFill>
        </w:rPr>
        <w:t>not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required at this stage.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  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This is just to give the Town an idea of your funding request for 2022.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Formal letter/budget package is due for council by October 22nd, followed by final budget amendments on December 3rd and presentations on the week of January 10th, 2022</w:t>
      </w:r>
    </w:p>
    <w:p>
      <w:pPr>
        <w:pStyle w:val="Default"/>
        <w:numPr>
          <w:ilvl w:val="2"/>
          <w:numId w:val="8"/>
        </w:numPr>
        <w:rPr>
          <w:outline w:val="0"/>
          <w:color w:val="454545"/>
          <w:sz w:val="24"/>
          <w:szCs w:val="24"/>
          <w:u w:color="454545"/>
          <w:lang w:val="de-DE"/>
          <w14:textFill>
            <w14:solidFill>
              <w14:srgbClr w14:val="454545"/>
            </w14:solidFill>
          </w14:textFill>
        </w:rPr>
      </w:pP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Parking is still an issue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Matt shared chamber of commerce parking survey, results will be presented to the town council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Marketing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3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August 24th, 2021 meeting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Budget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2021 - $1,500 for events, $3000 for Christmas campaign and for marketing Q #1 $1,500, Q #2 $4,000, Q #3 $3,000 &amp; Q #4 $3,000.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Full breakdown: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"https://docs.google.com/spreadsheets/d/1n0OjgI9wLhwjyR6P1DZnqPavbRaFv-OP4R12fqMJgS4/edit%25252525252525252525252525252525252525252525252525252525252525252525252523gid=0"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https://docs.google.com/spreadsheets/d/1n0OjgI9wLhwjyR6P1DZnqPavbRaFv-OP4R12fqMJgS4/edit#gid=0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has been doing 2-3 social posts weekly with direction from Matt.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New banners have arrived and are now up, survey is set up on website homepage to survey visitors for grant.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Garbage bins are being relocated to king street shortly (Still waiting on Curbex) &lt;&lt; Matt wants to cancel with them and have 509 billboard promote a QR code/link to a digital map and then have a printed map on the kiosk by the waterfront &lt;&lt; CANCEL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page views in the last 30 days: 5,313 up by 1,340 from previous 30 days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Social analytics in the last 30 days: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"https://docs.google.com/spreadsheets/d/1O0KFupRBBW9rXJVqN7KNT-IMVSH5j2F7ms93YDH1kbc/edit?usp=sharing"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https://docs.google.com/spreadsheets/d/1O0KFupRBBW9rXJVqN7KNT-IMVSH5j2F7ms93YDH1kbc/edit?usp=sharing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5 new email subscribers in the last 30 days, 29 unsubscribes, 2 subscribes from pop up, and 3,853 total  (-24)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$50 in downtown dollars sold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Waiting on collaborative Haus for video and photos, board will review for approval in September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Do a teaser video, launch it at the end of September and have people do intros to teaser (Jon Main, Scott Campbell, etc.)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Matt created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"mailto:eventsdowntownmidland@gmail.com"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eventsdowntownmidland@gmail.com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email for new event co-ordinator, starting in September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Upcoming Events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Scavenger Hunt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July to the end of September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6 locations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$100 in downtown dollars will be given away to a lucky winner each month (can only win once)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Shelby/Matt marketed the hunt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Erochko set up the sign location and sign with Lauryn from the Town of Midland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5 entries as of August 24th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Midland Movie Nights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5 movies happening on July 28th (Frozen 2), August 11 (Big News From Grand Rock), August 25 (Raya and the Last Dragon), September 8 (Soul), and September 22 (Narnia)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Attendance has been 25 to 45 people so far.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3 sponsors gathered to pay for the licensing, Big news from grand rock is free with permission from Markham street films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Set up/running/clean up will be a joint effort from Jon Main, Matthew Erochko, Matthew Shepherd, Nicole Major, and Lauryn Nicole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s Summer Student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Farmers Market 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Happening every Sunday from 9am to 1pm at 526 Bay Street from now until October 10th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to reach out to farmer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s market, make print outs and give to market to put on their welcome table advertising downtown Sunday hours &gt;&gt; Farmers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 xml:space="preserve">’ 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Market denied request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Hunt for Sunday buskers in 2022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Christmas on King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provided contact info to Courtney for sponsorship package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sent committee bylaws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Splash wants to know what they can do - splash will offer vendors, would like in kind sponsorship (50% of return - $5,000 &gt; time would be $10,000), splash to move forward, splash will document &gt;&gt; Matt to email motion to board to vote on tonight (board agreed to terms)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Splash blurb, on page 2 of sponsorship package okay? &gt; board vote on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Send Courtney updated BIA map with 3 hour parking  &gt;&gt; DONE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Send board budget and sponsorship package &gt;&gt; DONE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b w:val="1"/>
          <w:bCs w:val="1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September updates </w:t>
      </w:r>
      <w:r>
        <w:rPr>
          <w:rStyle w:val="None A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…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Secured 200 trees from Desroches tree farm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Secured 14 foot tree &gt; need permission from town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Received card for tree purchase tips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Garlands and box wood wreaths are ordered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Brochure will be completed next year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Might not be able to do Santas hut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Meeting with Nathania for street window painting late September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Past Events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Shop Local Summer Giveaway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July 1st to July 31st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36 Businesses participating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$250 giveaway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Purchase of 10$ + will be granted (1) ballot to enter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In-store shopping only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Ran $70.90 in paid social ads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Total earning is $222,453.08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2,165 enteries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1,555 new emails added, bringing us now up to 5,381 subscribers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Brainstorming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Plan ahead on marketing moving forward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New planners hired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E-bikes will be banned on the rotary trails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Rainbow crosswalk installed on First Street and Bay Street in September</w:t>
      </w:r>
    </w:p>
    <w:p>
      <w:pPr>
        <w:pStyle w:val="List Paragraph"/>
        <w:spacing w:line="276" w:lineRule="auto"/>
        <w:ind w:left="0" w:firstLine="0"/>
        <w:rPr>
          <w:rStyle w:val="None"/>
          <w:rFonts w:ascii="Arial" w:cs="Arial" w:hAnsi="Arial" w:eastAsia="Arial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Georgian Health Foods is now open at 268 King Street</w:t>
      </w:r>
    </w:p>
    <w:p>
      <w:pPr>
        <w:pStyle w:val="List Paragraph"/>
        <w:numPr>
          <w:ilvl w:val="2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Zanca Restaurant is now open at 290 King Street </w:t>
      </w:r>
    </w:p>
    <w:p>
      <w:pPr>
        <w:pStyle w:val="Body D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Front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ade Improvement Program 2021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 Passion for Fashion Inc. approved for up to $1,251.32 * paid *, MegaMindful Living approved for up to $2,477.50 * paid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212 King Street approved for up to $757.36 * paid *, Simply Country approved for up to $717 * paid *, The Elegant Gourmet approved for up to $1,269.25 * paid *, Sheps approved for up to $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3,000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, and Cashmere Blue approved for up to $1,888.25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$15,000 Budget - $11,3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60.68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 xml:space="preserve"> approved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Back Entrance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 Program</w:t>
      </w:r>
      <w:r>
        <w:rPr>
          <w:rStyle w:val="None A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Wake Wellness for $774 * paid in 2019 *, Indulge Boutique for $848.33 * paid in 2020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Midland Furniture for $1,000 * paid in 2020 *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Sheps for $867.90 * paid in 2020 *, and Taylor &amp; Co. Clothiers for $779.07 * paid in 2020 *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Keep the back facade program going until August 2021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$20,000 Budget - $4,269.30 approved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$15,730.70 left of budget (minus digital grant and other construction expenses)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Back Entrance Facade Improvement Program has ended with $8,538.60 in improvements ($4,269.30 in funding from BIA) helping 5 businesses improve their back entrances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Send reminder to BIA members</w:t>
      </w:r>
    </w:p>
    <w:p>
      <w:pPr>
        <w:pStyle w:val="Body B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Bike repair station set up outside of the Midland Public Library near the bus stop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New banners are up, will remain up until October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Operations replaced 3 stainless steel ashtrays (previous ones couldn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 be found)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fixed light stands/timers on all the light poles to reset them for current sunset times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waiting on e-service requests from the town: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Put out the remaining benches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Fix the bulb burnt out, outside of Dino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Inquire regarding why the town is using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property (benches and garbage bins) outside of the BIA area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IMPORTANT NOTE TO KEEP UNTIL RESOLVED: Matt asked the town about 2 large rounded garbage bins missing from the BIA area, currently 23 are in the BIA, which is number we had before the construction - but that included the 2 large rounded bins. 2 bins in the BIA are the town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and the 2 rounded bins are not out Matt asked the town about 20 benches missing from the BIA. Currently 2 of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benches are outside of the BIA. What is the town planning to do with them? The BIA would like an update &lt; Matt asked Mitch, Dylan, Mayor Stewart, James, Carley and Pete from the Town of Midland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Use 411 to report old town library sandwich board set up on corner of huge and king street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would like to expand up to Yonge street for phase #1 and in the future phase #2 to 1st street and Midland Avenue, followed by expanding to fill the full boundaries of the current downtown area that is currently laid out by the town as the downtown area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BIA to work on steps 1-7 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Contact David, Jeremy, Andy Campbell and Tina once the BIA has gotten close to completing steps 1-7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currently has no plans to decorate the banners/lights/hanging baskets from Elizabeth to Yonge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454545"/>
          <w:rtl w:val="0"/>
          <w:lang w:val="en-US"/>
        </w:rPr>
        <w:t>Compassion Place Pregnancy &amp; Family Resource Centre joined the BIA as an associate member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submit preliminary budget to town Sept 7, 2021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rStyle w:val="None"/>
          <w:lang w:val="fr-FR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             Motion to accept the meeting minutes from July 6th, 2021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Karen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accept the September 7th, 2021 meeting agenda with Murals (Karen Mealing) added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1st Jon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2nd  Karen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</w:rPr>
        <w:tab/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f</w:t>
      </w:r>
      <w:r>
        <w:rPr>
          <w:rStyle w:val="None"/>
          <w:u w:color="454545"/>
          <w:rtl w:val="0"/>
          <w:lang w:val="en-US"/>
        </w:rPr>
        <w:t xml:space="preserve">orgoing the availability of 3 quotes, the bia board will proceed with only 2 </w:t>
        <w:tab/>
        <w:tab/>
        <w:tab/>
        <w:t xml:space="preserve">quotes to paint the alleyways between Arcade Pharmacy and Creative Cut + Bell and TD </w:t>
        <w:tab/>
        <w:tab/>
        <w:tab/>
        <w:t xml:space="preserve">Bank, hiring Marchand Painting for $6,390.15 this fall &gt;Funds to come from remaining </w:t>
        <w:tab/>
        <w:tab/>
        <w:tab/>
        <w:t>facade improvement program funding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Karen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Christine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  <w:sz w:val="22"/>
          <w:szCs w:val="22"/>
          <w:rtl w:val="0"/>
        </w:rPr>
        <w:tab/>
        <w:t xml:space="preserve">    Motion to adjourn at 10:41pm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Jon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Tanya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rStyle w:val="None A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09" w:hanging="5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796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.1"/>
  </w:abstractNum>
  <w:abstractNum w:abstractNumId="9">
    <w:multiLevelType w:val="hybridMultilevel"/>
    <w:styleLink w:val="Imported Style 1.1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.1.0"/>
  </w:abstractNum>
  <w:abstractNum w:abstractNumId="11">
    <w:multiLevelType w:val="hybridMultilevel"/>
    <w:styleLink w:val="Imported Style 1.1.0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667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  <w:tab w:val="left" w:pos="886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.0"/>
  </w:abstractNum>
  <w:abstractNum w:abstractNumId="13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1"/>
  </w:abstractNum>
  <w:abstractNum w:abstractNumId="15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302" w:hanging="3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499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8"/>
    <w:lvlOverride w:ilvl="2">
      <w:startOverride w:val="3"/>
    </w:lvlOverride>
  </w:num>
  <w:num w:numId="14">
    <w:abstractNumId w:val="13"/>
  </w:num>
  <w:num w:numId="15">
    <w:abstractNumId w:val="12"/>
  </w:num>
  <w:num w:numId="16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09" w:hanging="5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96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09" w:hanging="5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96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2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.1">
    <w:name w:val="Imported Style 1.1"/>
    <w:pPr>
      <w:numPr>
        <w:numId w:val="9"/>
      </w:numPr>
    </w:pPr>
  </w:style>
  <w:style w:type="character" w:styleId="Hyperlink.1">
    <w:name w:val="Hyperlink.1"/>
    <w:basedOn w:val="None"/>
    <w:next w:val="Hyperlink.1"/>
    <w:rPr>
      <w:u w:val="single" w:color="0000ff"/>
    </w:rPr>
  </w:style>
  <w:style w:type="numbering" w:styleId="Imported Style 1.1.0">
    <w:name w:val="Imported Style 1.1.0"/>
    <w:pPr>
      <w:numPr>
        <w:numId w:val="11"/>
      </w:numPr>
    </w:pPr>
  </w:style>
  <w:style w:type="numbering" w:styleId="Imported Style 2.0">
    <w:name w:val="Imported Style 2.0"/>
    <w:pPr>
      <w:numPr>
        <w:numId w:val="14"/>
      </w:numPr>
    </w:p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1">
    <w:name w:val="Imported Style 11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