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September 7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664 669 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18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1736" w:hanging="173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628" w:hanging="162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520" w:hanging="1520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412" w:hanging="141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304" w:hanging="130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adopt the minutes dated July 6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accept Agenda dated September 7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Video Reviews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Murals (Karen Mealing)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Alleyway Painting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Curbex Bins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Inspirational People (Culture Alliance) Banners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Flags of the Fallen (Remembrance Day) Banners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Preliminary Budget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October 5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